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CA" w:rsidRDefault="006B0145" w:rsidP="006B01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CLASE OCHO</w:t>
      </w:r>
    </w:p>
    <w:p w:rsidR="006B0145" w:rsidRDefault="006B0145" w:rsidP="00DA78AB">
      <w:pPr>
        <w:rPr>
          <w:rFonts w:ascii="Arial" w:hAnsi="Arial" w:cs="Arial"/>
          <w:sz w:val="24"/>
          <w:szCs w:val="24"/>
        </w:rPr>
      </w:pPr>
    </w:p>
    <w:p w:rsidR="006B0145" w:rsidRDefault="00DA78AB" w:rsidP="00DA7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Escuchamos sobre las fanfarrias, también supimos que la fanfarria más reconocida era la de Fox Star Studios Intro, es decir la entrada de las películas de FOX. </w:t>
      </w:r>
    </w:p>
    <w:p w:rsidR="00DA78AB" w:rsidRDefault="00DA78AB" w:rsidP="00DA7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pudimos apreciar las sonatas para piano de Bethoven en Fa menor, también Opus 2 n°1 –II Adagio.</w:t>
      </w:r>
    </w:p>
    <w:p w:rsidR="00DA78AB" w:rsidRDefault="00DA78AB" w:rsidP="00DA7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escuchamos una canción de cuna de Sophie Andernson.</w:t>
      </w:r>
    </w:p>
    <w:p w:rsidR="00DA78AB" w:rsidRDefault="00DA78AB" w:rsidP="00DA7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vez el profesor Cesar Tapias nos explico sobre las sonatas, que se caracterizan porque se pueden interpretar solo por 1 o 2 instrumentos.</w:t>
      </w:r>
    </w:p>
    <w:p w:rsidR="00DA78AB" w:rsidRDefault="00DA78AB" w:rsidP="00DA7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 discutimos la lectura, sobre la diferencia entre forma musical y estructura musical, con lo cual se debe pensar que la forma es deivada de la estructura, y la estructura da lugar a la forma sosteniéndola. </w:t>
      </w:r>
    </w:p>
    <w:p w:rsidR="00DA78AB" w:rsidRDefault="00DA78AB" w:rsidP="00DA7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estructura sobre todo de la música clásica si</w:t>
      </w:r>
      <w:r w:rsidR="0056695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mpre es la misma, pero la forma puede variar</w:t>
      </w:r>
      <w:r w:rsidR="00566952">
        <w:rPr>
          <w:rFonts w:ascii="Arial" w:hAnsi="Arial" w:cs="Arial"/>
          <w:sz w:val="24"/>
          <w:szCs w:val="24"/>
        </w:rPr>
        <w:t>.</w:t>
      </w:r>
    </w:p>
    <w:p w:rsidR="00566952" w:rsidRDefault="00566952" w:rsidP="00DA7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hablamos de estructura nos referimos a algo que no se ve o sea un enigma, y la forma es una subcategoria de ésta. </w:t>
      </w:r>
    </w:p>
    <w:p w:rsidR="00DE030A" w:rsidRDefault="00750A7C" w:rsidP="00DA7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lo visto en clase la forma nunca alcanza a expresar </w:t>
      </w:r>
      <w:r w:rsidR="00DE030A">
        <w:rPr>
          <w:rFonts w:ascii="Arial" w:hAnsi="Arial" w:cs="Arial"/>
          <w:sz w:val="24"/>
          <w:szCs w:val="24"/>
        </w:rPr>
        <w:t>totalmente</w:t>
      </w:r>
      <w:r>
        <w:rPr>
          <w:rFonts w:ascii="Arial" w:hAnsi="Arial" w:cs="Arial"/>
          <w:sz w:val="24"/>
          <w:szCs w:val="24"/>
        </w:rPr>
        <w:t xml:space="preserve"> la estructura, porque aquella siempre es específica</w:t>
      </w:r>
      <w:r w:rsidR="00DE030A">
        <w:rPr>
          <w:rFonts w:ascii="Arial" w:hAnsi="Arial" w:cs="Arial"/>
          <w:sz w:val="24"/>
          <w:szCs w:val="24"/>
        </w:rPr>
        <w:t>.</w:t>
      </w:r>
    </w:p>
    <w:p w:rsidR="00DE030A" w:rsidRPr="00DE030A" w:rsidRDefault="00DE030A" w:rsidP="00DA7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 poco fue finalizando la clase, hasta que llego a su fin.</w:t>
      </w:r>
    </w:p>
    <w:sectPr w:rsidR="00DE030A" w:rsidRPr="00DE030A" w:rsidSect="00E25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6B0145"/>
    <w:rsid w:val="000B7E9F"/>
    <w:rsid w:val="000F361F"/>
    <w:rsid w:val="00566952"/>
    <w:rsid w:val="00627D1E"/>
    <w:rsid w:val="006B0145"/>
    <w:rsid w:val="00750A7C"/>
    <w:rsid w:val="00DA78AB"/>
    <w:rsid w:val="00DE030A"/>
    <w:rsid w:val="00E2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2014-10-14T03:36:00Z</dcterms:created>
  <dcterms:modified xsi:type="dcterms:W3CDTF">2014-10-14T03:47:00Z</dcterms:modified>
</cp:coreProperties>
</file>